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宋体" w:cs="Times New Roman"/>
          <w:b/>
          <w:bCs w:val="0"/>
          <w:kern w:val="2"/>
          <w:sz w:val="28"/>
          <w:szCs w:val="28"/>
          <w:highlight w:val="none"/>
          <w:lang w:val="en-US" w:eastAsia="zh-CN" w:bidi="ar-SA"/>
        </w:rPr>
      </w:pPr>
      <w:r>
        <w:rPr>
          <w:rFonts w:hint="eastAsia" w:ascii="Times New Roman" w:hAnsi="Times New Roman" w:eastAsia="宋体" w:cs="Times New Roman"/>
          <w:b/>
          <w:bCs w:val="0"/>
          <w:kern w:val="2"/>
          <w:sz w:val="28"/>
          <w:szCs w:val="28"/>
          <w:highlight w:val="none"/>
          <w:lang w:val="en-US" w:eastAsia="zh-CN" w:bidi="ar-SA"/>
        </w:rPr>
        <w:t>悦康药业集团股份有限公司数字化医院制剂中心项目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eastAsia="宋体" w:cs="Times New Roman"/>
          <w:b/>
          <w:bCs w:val="0"/>
          <w:kern w:val="2"/>
          <w:sz w:val="28"/>
          <w:szCs w:val="28"/>
          <w:highlight w:val="none"/>
          <w:lang w:val="en-US" w:eastAsia="zh-CN" w:bidi="ar-SA"/>
        </w:rPr>
      </w:pPr>
      <w:r>
        <w:rPr>
          <w:rFonts w:hint="eastAsia" w:ascii="Times New Roman" w:hAnsi="Times New Roman" w:eastAsia="宋体" w:cs="Times New Roman"/>
          <w:b/>
          <w:bCs w:val="0"/>
          <w:kern w:val="2"/>
          <w:sz w:val="28"/>
          <w:szCs w:val="28"/>
          <w:highlight w:val="none"/>
          <w:lang w:val="en-US" w:eastAsia="zh-CN" w:bidi="ar-SA"/>
        </w:rPr>
        <w:t>自行验收结果公示</w:t>
      </w:r>
    </w:p>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悦康药业集团股份有限公司依据《建设项目竣工环境保护验收暂行办法》，并严格按照国家有关法律法规、建设项目竣工环境保护验收技术规范，以及本项目环境影响评价报告表、审批部门审批决定等要求对悦康药业集团股份有限公司数字化医院制剂中心项目进行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经技术审查、现场检查、专家评审和会议审议，项目环境保护手续齐全，基本落实了环境影响评价文件及批复提出的环保措施，符合环境保护验收条件，同意上述项目通过竣工环境保护验收。现将项目竣工环境保护验收调查报告及验收意见（详见附件）向社会进行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公示期：2021年9月24日至2021年10月26日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联系人：杨工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联系电话：17600708258</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2"/>
          <w:highlight w:val="none"/>
          <w:lang w:val="en-US" w:eastAsia="zh-CN" w:bidi="ar-SA"/>
        </w:rPr>
      </w:pPr>
    </w:p>
    <w:p/>
    <w:p>
      <w:pPr>
        <w:pStyle w:val="2"/>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561B2"/>
    <w:rsid w:val="2E283E1C"/>
    <w:rsid w:val="51FE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2022-02-18T06:47:00Z</dcterms:created>
  <dc:creator>Administrator</dc:creator>
  <cp:lastModifiedBy>龙</cp:lastModifiedBy>
  <dcterms:modified xsi:type="dcterms:W3CDTF">2022-02-18T07:07:40Z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DEECDC6029114D4B98159AF422493A5D</vt:lpwstr>
  </property>
</Properties>
</file>